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7791" w:h="239" w:hRule="exact" w:wrap="none" w:vAnchor="page" w:hAnchor="page" w:x="308" w:y="1049"/>
        <w:widowControl w:val="0"/>
        <w:keepNext w:val="0"/>
        <w:keepLines w:val="0"/>
        <w:shd w:val="clear" w:color="auto" w:fill="auto"/>
        <w:bidi w:val="0"/>
        <w:spacing w:before="0" w:after="0" w:line="180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ПОЛОЖЕНИЕ</w:t>
      </w:r>
    </w:p>
    <w:p>
      <w:pPr>
        <w:pStyle w:val="Style3"/>
        <w:framePr w:w="7791" w:h="243" w:hRule="exact" w:wrap="none" w:vAnchor="page" w:hAnchor="page" w:x="308" w:y="1300"/>
        <w:widowControl w:val="0"/>
        <w:keepNext w:val="0"/>
        <w:keepLines w:val="0"/>
        <w:shd w:val="clear" w:color="auto" w:fill="auto"/>
        <w:bidi w:val="0"/>
        <w:spacing w:before="0" w:after="0" w:line="180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 проведении VIГородских Бикмуллинских Чтений</w:t>
      </w:r>
    </w:p>
    <w:p>
      <w:pPr>
        <w:pStyle w:val="Style3"/>
        <w:numPr>
          <w:ilvl w:val="0"/>
          <w:numId w:val="1"/>
        </w:numPr>
        <w:framePr w:w="7791" w:h="9252" w:hRule="exact" w:wrap="none" w:vAnchor="page" w:hAnchor="page" w:x="308" w:y="1589"/>
        <w:tabs>
          <w:tab w:leader="none" w:pos="35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47" w:lineRule="exact"/>
        <w:ind w:left="30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Общие положения</w:t>
      </w:r>
    </w:p>
    <w:p>
      <w:pPr>
        <w:pStyle w:val="Style5"/>
        <w:numPr>
          <w:ilvl w:val="1"/>
          <w:numId w:val="1"/>
        </w:numPr>
        <w:framePr w:w="7791" w:h="9252" w:hRule="exact" w:wrap="none" w:vAnchor="page" w:hAnchor="page" w:x="308" w:y="1589"/>
        <w:tabs>
          <w:tab w:leader="none" w:pos="40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47" w:lineRule="exact"/>
        <w:ind w:left="30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Настоящее Положение о проведении VI Городских Бикмуллинских Чтений (далее - Чтения) устанавливает цели и задачи, определяет права и обязанности организаторов и участников Чтений, сроки и этапы проведения. Бикмуллинские Чтения - социокультурное событие, включающее мероприятия, посвященные личности и творчеству А.Х. Бикмуллина, Других писателей-натуралистов, а также побуждающее детей и подростков к исследовательской, экологической и природоохранной деятельности.</w:t>
      </w:r>
    </w:p>
    <w:p>
      <w:pPr>
        <w:pStyle w:val="Style5"/>
        <w:numPr>
          <w:ilvl w:val="1"/>
          <w:numId w:val="1"/>
        </w:numPr>
        <w:framePr w:w="7791" w:h="9252" w:hRule="exact" w:wrap="none" w:vAnchor="page" w:hAnchor="page" w:x="308" w:y="1589"/>
        <w:tabs>
          <w:tab w:leader="none" w:pos="40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47" w:lineRule="exact"/>
        <w:ind w:left="30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Учредителем Чтений является МБУ «Кузнецкая ЦГБ им. А.Н. Радищева».</w:t>
      </w:r>
    </w:p>
    <w:p>
      <w:pPr>
        <w:pStyle w:val="Style5"/>
        <w:framePr w:w="7791" w:h="9252" w:hRule="exact" w:wrap="none" w:vAnchor="page" w:hAnchor="page" w:x="308" w:y="1589"/>
        <w:widowControl w:val="0"/>
        <w:keepNext w:val="0"/>
        <w:keepLines w:val="0"/>
        <w:shd w:val="clear" w:color="auto" w:fill="auto"/>
        <w:bidi w:val="0"/>
        <w:jc w:val="both"/>
        <w:spacing w:before="0" w:after="114" w:line="247" w:lineRule="exact"/>
        <w:ind w:left="30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1.3.Организатором Чтений является филиал № 9 МБУ «Кузнецкая ЦГБ им. А.Н. Радищева».</w:t>
      </w:r>
    </w:p>
    <w:p>
      <w:pPr>
        <w:pStyle w:val="Style3"/>
        <w:numPr>
          <w:ilvl w:val="0"/>
          <w:numId w:val="1"/>
        </w:numPr>
        <w:framePr w:w="7791" w:h="9252" w:hRule="exact" w:wrap="none" w:vAnchor="page" w:hAnchor="page" w:x="308" w:y="1589"/>
        <w:tabs>
          <w:tab w:leader="none" w:pos="35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73" w:line="180" w:lineRule="exact"/>
        <w:ind w:left="30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Цели и задачи Чтений</w:t>
      </w:r>
    </w:p>
    <w:p>
      <w:pPr>
        <w:pStyle w:val="Style5"/>
        <w:numPr>
          <w:ilvl w:val="1"/>
          <w:numId w:val="1"/>
        </w:numPr>
        <w:framePr w:w="7791" w:h="9252" w:hRule="exact" w:wrap="none" w:vAnchor="page" w:hAnchor="page" w:x="308" w:y="1589"/>
        <w:tabs>
          <w:tab w:leader="none" w:pos="41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55" w:lineRule="exact"/>
        <w:ind w:left="30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Цель:</w:t>
      </w:r>
    </w:p>
    <w:p>
      <w:pPr>
        <w:pStyle w:val="Style5"/>
        <w:numPr>
          <w:ilvl w:val="0"/>
          <w:numId w:val="3"/>
        </w:numPr>
        <w:framePr w:w="7791" w:h="9252" w:hRule="exact" w:wrap="none" w:vAnchor="page" w:hAnchor="page" w:x="308" w:y="1589"/>
        <w:tabs>
          <w:tab w:leader="none" w:pos="5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55" w:lineRule="exact"/>
        <w:ind w:left="580" w:right="0" w:hanging="2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популяризация творчества кузнецкого писателя-натуралиста Анвяра Хамзиныча Бикмуллина;</w:t>
      </w:r>
    </w:p>
    <w:p>
      <w:pPr>
        <w:pStyle w:val="Style5"/>
        <w:numPr>
          <w:ilvl w:val="0"/>
          <w:numId w:val="3"/>
        </w:numPr>
        <w:framePr w:w="7791" w:h="9252" w:hRule="exact" w:wrap="none" w:vAnchor="page" w:hAnchor="page" w:x="308" w:y="1589"/>
        <w:tabs>
          <w:tab w:leader="none" w:pos="5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55" w:lineRule="exact"/>
        <w:ind w:left="580" w:right="0" w:hanging="2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активизация творческой, познавательной, интеллектуальной инициативы подростков, вовлечение их в исследовательскую, эколого-биологическую и природоохранную деятельность.</w:t>
      </w:r>
    </w:p>
    <w:p>
      <w:pPr>
        <w:pStyle w:val="Style5"/>
        <w:numPr>
          <w:ilvl w:val="1"/>
          <w:numId w:val="1"/>
        </w:numPr>
        <w:framePr w:w="7791" w:h="9252" w:hRule="exact" w:wrap="none" w:vAnchor="page" w:hAnchor="page" w:x="308" w:y="1589"/>
        <w:tabs>
          <w:tab w:leader="none" w:pos="41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55" w:lineRule="exact"/>
        <w:ind w:left="30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Задачи:</w:t>
      </w:r>
    </w:p>
    <w:p>
      <w:pPr>
        <w:pStyle w:val="Style5"/>
        <w:numPr>
          <w:ilvl w:val="0"/>
          <w:numId w:val="3"/>
        </w:numPr>
        <w:framePr w:w="7791" w:h="9252" w:hRule="exact" w:wrap="none" w:vAnchor="page" w:hAnchor="page" w:x="308" w:y="1589"/>
        <w:tabs>
          <w:tab w:leader="none" w:pos="5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55" w:lineRule="exact"/>
        <w:ind w:left="580" w:right="0" w:hanging="2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познакомить кузнечан с биографией и творчеством А.Х. Бикмуллина;</w:t>
      </w:r>
    </w:p>
    <w:p>
      <w:pPr>
        <w:pStyle w:val="Style5"/>
        <w:numPr>
          <w:ilvl w:val="0"/>
          <w:numId w:val="3"/>
        </w:numPr>
        <w:framePr w:w="7791" w:h="9252" w:hRule="exact" w:wrap="none" w:vAnchor="page" w:hAnchor="page" w:x="308" w:y="1589"/>
        <w:tabs>
          <w:tab w:leader="none" w:pos="5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55" w:lineRule="exact"/>
        <w:ind w:left="580" w:right="0" w:hanging="2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организовать презентацию нового сборника А.Х. Бикмуллина «Под знаком вальдшнепа»;</w:t>
      </w:r>
    </w:p>
    <w:p>
      <w:pPr>
        <w:pStyle w:val="Style5"/>
        <w:framePr w:w="7791" w:h="9252" w:hRule="exact" w:wrap="none" w:vAnchor="page" w:hAnchor="page" w:x="308" w:y="1589"/>
        <w:widowControl w:val="0"/>
        <w:keepNext w:val="0"/>
        <w:keepLines w:val="0"/>
        <w:shd w:val="clear" w:color="auto" w:fill="auto"/>
        <w:bidi w:val="0"/>
        <w:jc w:val="both"/>
        <w:spacing w:before="0" w:after="0" w:line="255" w:lineRule="exact"/>
        <w:ind w:left="580" w:right="0" w:hanging="280"/>
      </w:pPr>
      <w:r>
        <w:rPr>
          <w:lang w:val="ru-RU" w:eastAsia="ru-RU" w:bidi="ru-RU"/>
          <w:w w:val="100"/>
          <w:spacing w:val="0"/>
          <w:color w:val="000000"/>
          <w:position w:val="0"/>
        </w:rPr>
        <w:t>.— организовать экспозицию «Всё об охоте»;</w:t>
      </w:r>
    </w:p>
    <w:p>
      <w:pPr>
        <w:pStyle w:val="Style5"/>
        <w:numPr>
          <w:ilvl w:val="0"/>
          <w:numId w:val="3"/>
        </w:numPr>
        <w:framePr w:w="7791" w:h="9252" w:hRule="exact" w:wrap="none" w:vAnchor="page" w:hAnchor="page" w:x="308" w:y="1589"/>
        <w:tabs>
          <w:tab w:leader="none" w:pos="5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55" w:lineRule="exact"/>
        <w:ind w:left="580" w:right="0" w:hanging="2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организовать выставку копий работ художника Н. Фомина - иллюстратора нового сборника А.Х. Бикмуллина;</w:t>
      </w:r>
    </w:p>
    <w:p>
      <w:pPr>
        <w:pStyle w:val="Style5"/>
        <w:numPr>
          <w:ilvl w:val="0"/>
          <w:numId w:val="3"/>
        </w:numPr>
        <w:framePr w:w="7791" w:h="9252" w:hRule="exact" w:wrap="none" w:vAnchor="page" w:hAnchor="page" w:x="308" w:y="1589"/>
        <w:tabs>
          <w:tab w:leader="none" w:pos="5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55" w:lineRule="exact"/>
        <w:ind w:left="580" w:right="0" w:hanging="2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организовать возможность для учащихся общеобразовательных учреждений города Кузнецка поделиться опытом экологической и исследовательской проектной деятельности;</w:t>
      </w:r>
    </w:p>
    <w:p>
      <w:pPr>
        <w:pStyle w:val="Style5"/>
        <w:numPr>
          <w:ilvl w:val="0"/>
          <w:numId w:val="3"/>
        </w:numPr>
        <w:framePr w:w="7791" w:h="9252" w:hRule="exact" w:wrap="none" w:vAnchor="page" w:hAnchor="page" w:x="308" w:y="1589"/>
        <w:tabs>
          <w:tab w:leader="none" w:pos="5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55" w:lineRule="exact"/>
        <w:ind w:left="580" w:right="0" w:hanging="28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создать условия для обмена опытом библиотекарей, педагогов, краеведов, представителей природоохранных организаций и учреждений в рамках экологического просвещения;</w:t>
      </w:r>
    </w:p>
    <w:p>
      <w:pPr>
        <w:pStyle w:val="Style5"/>
        <w:numPr>
          <w:ilvl w:val="0"/>
          <w:numId w:val="3"/>
        </w:numPr>
        <w:framePr w:w="7791" w:h="9252" w:hRule="exact" w:wrap="none" w:vAnchor="page" w:hAnchor="page" w:x="308" w:y="1589"/>
        <w:tabs>
          <w:tab w:leader="none" w:pos="5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120" w:line="255" w:lineRule="exact"/>
        <w:ind w:left="580" w:right="0" w:hanging="2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продолжить формирование фонда научно-исследовательских работ по экологии г. Кузнецка и Кузнецкого района.</w:t>
      </w:r>
    </w:p>
    <w:p>
      <w:pPr>
        <w:pStyle w:val="Style3"/>
        <w:numPr>
          <w:ilvl w:val="0"/>
          <w:numId w:val="1"/>
        </w:numPr>
        <w:framePr w:w="7791" w:h="9252" w:hRule="exact" w:wrap="none" w:vAnchor="page" w:hAnchor="page" w:x="308" w:y="1589"/>
        <w:tabs>
          <w:tab w:leader="none" w:pos="35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79" w:line="180" w:lineRule="exact"/>
        <w:ind w:left="30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Участники Чтений</w:t>
      </w:r>
    </w:p>
    <w:p>
      <w:pPr>
        <w:pStyle w:val="Style5"/>
        <w:framePr w:w="7791" w:h="9252" w:hRule="exact" w:wrap="none" w:vAnchor="page" w:hAnchor="page" w:x="308" w:y="1589"/>
        <w:widowControl w:val="0"/>
        <w:keepNext w:val="0"/>
        <w:keepLines w:val="0"/>
        <w:shd w:val="clear" w:color="auto" w:fill="auto"/>
        <w:bidi w:val="0"/>
        <w:jc w:val="both"/>
        <w:spacing w:before="0" w:after="0" w:line="247" w:lineRule="exact"/>
        <w:ind w:left="30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участию в Чтениях приглашаются все интересующиеся творчеством писателей-натуралистов,</w:t>
      </w:r>
    </w:p>
    <w:p>
      <w:pPr>
        <w:pStyle w:val="Style5"/>
        <w:framePr w:w="7791" w:h="9252" w:hRule="exact" w:wrap="none" w:vAnchor="page" w:hAnchor="page" w:x="308" w:y="1589"/>
        <w:widowControl w:val="0"/>
        <w:keepNext w:val="0"/>
        <w:keepLines w:val="0"/>
        <w:shd w:val="clear" w:color="auto" w:fill="auto"/>
        <w:bidi w:val="0"/>
        <w:jc w:val="both"/>
        <w:spacing w:before="0" w:after="0" w:line="247" w:lineRule="exact"/>
        <w:ind w:left="30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занимающиеся экологическим просвещением, краеведческой экологической исследовательской</w:t>
      </w:r>
    </w:p>
    <w:p>
      <w:pPr>
        <w:pStyle w:val="Style5"/>
        <w:framePr w:w="7791" w:h="9252" w:hRule="exact" w:wrap="none" w:vAnchor="page" w:hAnchor="page" w:x="308" w:y="1589"/>
        <w:widowControl w:val="0"/>
        <w:keepNext w:val="0"/>
        <w:keepLines w:val="0"/>
        <w:shd w:val="clear" w:color="auto" w:fill="auto"/>
        <w:bidi w:val="0"/>
        <w:jc w:val="both"/>
        <w:spacing w:before="0" w:after="0" w:line="247" w:lineRule="exact"/>
        <w:ind w:left="30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 природоохранной деятельностью.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8400" w:h="1190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"/>
        <w:numPr>
          <w:ilvl w:val="0"/>
          <w:numId w:val="5"/>
        </w:numPr>
        <w:framePr w:w="7592" w:h="5171" w:hRule="exact" w:wrap="none" w:vAnchor="page" w:hAnchor="page" w:x="402" w:y="434"/>
        <w:tabs>
          <w:tab w:leader="none" w:pos="26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88" w:line="1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Организация и сроки проведения Чтений</w:t>
      </w:r>
    </w:p>
    <w:p>
      <w:pPr>
        <w:pStyle w:val="Style5"/>
        <w:numPr>
          <w:ilvl w:val="1"/>
          <w:numId w:val="5"/>
        </w:numPr>
        <w:framePr w:w="7592" w:h="5171" w:hRule="exact" w:wrap="none" w:vAnchor="page" w:hAnchor="page" w:x="402" w:y="434"/>
        <w:tabs>
          <w:tab w:leader="none" w:pos="40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Для организации и проведения Чтений создается рабочая группа из сотрудников МБУ «Кузнецкая ЦГБ им. А.Н. Радищева».</w:t>
      </w:r>
    </w:p>
    <w:p>
      <w:pPr>
        <w:pStyle w:val="Style5"/>
        <w:numPr>
          <w:ilvl w:val="1"/>
          <w:numId w:val="5"/>
        </w:numPr>
        <w:framePr w:w="7592" w:h="5171" w:hRule="exact" w:wrap="none" w:vAnchor="page" w:hAnchor="page" w:x="402" w:y="434"/>
        <w:tabs>
          <w:tab w:leader="none" w:pos="40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Программа Чтений утверждается за 1 неделю до их проведения.</w:t>
      </w:r>
    </w:p>
    <w:p>
      <w:pPr>
        <w:pStyle w:val="Style5"/>
        <w:numPr>
          <w:ilvl w:val="0"/>
          <w:numId w:val="7"/>
        </w:numPr>
        <w:framePr w:w="7592" w:h="5171" w:hRule="exact" w:wrap="none" w:vAnchor="page" w:hAnchor="page" w:x="402" w:y="434"/>
        <w:tabs>
          <w:tab w:leader="none" w:pos="35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Выступления участников Чтений должны быть представлены в электронном виде для их включения в сборник, выпускающийся по итогам Чтений.</w:t>
      </w:r>
    </w:p>
    <w:p>
      <w:pPr>
        <w:pStyle w:val="Style5"/>
        <w:numPr>
          <w:ilvl w:val="0"/>
          <w:numId w:val="7"/>
        </w:numPr>
        <w:framePr w:w="7592" w:h="5171" w:hRule="exact" w:wrap="none" w:vAnchor="page" w:hAnchor="page" w:x="402" w:y="434"/>
        <w:tabs>
          <w:tab w:leader="none" w:pos="360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Организаторы Чтений обязуются не использовать работы участников в коммерческих целях без согласования с автором и оставляют за собой право использовать полученные материалы для оформления выставок и библиотечных мероприятий (с указанием авторства),- публикации в средствах массовой информации.</w:t>
      </w:r>
    </w:p>
    <w:p>
      <w:pPr>
        <w:pStyle w:val="Style5"/>
        <w:framePr w:w="7592" w:h="5171" w:hRule="exact" w:wrap="none" w:vAnchor="page" w:hAnchor="page" w:x="402" w:y="434"/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4.5. В 2026 г. Чтения проводятся 28 октября в 15:00 в филиале № 9 МБУ «Кузнецкая ЦГБ им. А.Н. Радищева» по адресу: г. Кузнецк, ул. 60-летия ВЛКСМ, д.6.</w:t>
      </w:r>
    </w:p>
    <w:p>
      <w:pPr>
        <w:pStyle w:val="Style5"/>
        <w:framePr w:w="7592" w:h="5171" w:hRule="exact" w:wrap="none" w:vAnchor="page" w:hAnchor="page" w:x="402" w:y="434"/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4.6 Информация о проведении Чтений размещается в информационно-телекоммуникационной сети Интернет на сайте администрации города Кузнецка, официальном сайте МБУ «Кузнецкая ЦГБ им. А.Н. Радищева», в социальных сетях.</w:t>
      </w:r>
    </w:p>
    <w:p>
      <w:pPr>
        <w:pStyle w:val="Style5"/>
        <w:framePr w:w="7592" w:h="5171" w:hRule="exact" w:wrap="none" w:vAnchor="page" w:hAnchor="page" w:x="402" w:y="434"/>
        <w:widowControl w:val="0"/>
        <w:keepNext w:val="0"/>
        <w:keepLines w:val="0"/>
        <w:shd w:val="clear" w:color="auto" w:fill="auto"/>
        <w:bidi w:val="0"/>
        <w:jc w:val="both"/>
        <w:spacing w:before="0" w:after="180" w:line="24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4.7. Все выступающие получат сертификат участника VIГородских Бикмуллинских Чтений.</w:t>
      </w:r>
    </w:p>
    <w:p>
      <w:pPr>
        <w:pStyle w:val="Style5"/>
        <w:framePr w:w="7592" w:h="5171" w:hRule="exact" w:wrap="none" w:vAnchor="page" w:hAnchor="page" w:x="402" w:y="434"/>
        <w:widowControl w:val="0"/>
        <w:keepNext w:val="0"/>
        <w:keepLines w:val="0"/>
        <w:shd w:val="clear" w:color="auto" w:fill="auto"/>
        <w:bidi w:val="0"/>
        <w:jc w:val="both"/>
        <w:spacing w:before="0" w:after="0" w:line="241" w:lineRule="exact"/>
        <w:ind w:left="0" w:right="0" w:firstLine="0"/>
      </w:pPr>
      <w:r>
        <w:rPr>
          <w:rStyle w:val="CharStyle7"/>
        </w:rPr>
        <w:t xml:space="preserve">Контактное лицо: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Татьяна Валентиновна Серякова,</w:t>
      </w:r>
    </w:p>
    <w:p>
      <w:pPr>
        <w:pStyle w:val="Style5"/>
        <w:framePr w:w="7592" w:h="5171" w:hRule="exact" w:wrap="none" w:vAnchor="page" w:hAnchor="page" w:x="402" w:y="434"/>
        <w:widowControl w:val="0"/>
        <w:keepNext w:val="0"/>
        <w:keepLines w:val="0"/>
        <w:shd w:val="clear" w:color="auto" w:fill="auto"/>
        <w:bidi w:val="0"/>
        <w:jc w:val="left"/>
        <w:spacing w:before="0" w:after="0" w:line="241" w:lineRule="exact"/>
        <w:ind w:left="1640" w:right="4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заведующая филиалом № 9 МБУ «Кузнецкая ЦГБ им. А.Н. Радищева» Контактные телефоны: (84157) 7-00-63, 8(927) 390-38-58 </w:t>
      </w:r>
      <w:r>
        <w:rPr>
          <w:lang w:val="en-US" w:eastAsia="en-US" w:bidi="en-US"/>
          <w:w w:val="100"/>
          <w:spacing w:val="0"/>
          <w:color w:val="000000"/>
          <w:position w:val="0"/>
        </w:rPr>
        <w:t xml:space="preserve">e-mail: </w:t>
      </w:r>
      <w:r>
        <w:fldChar w:fldCharType="begin"/>
      </w:r>
      <w:r>
        <w:rPr>
          <w:rStyle w:val="CharStyle8"/>
        </w:rPr>
        <w:instrText> HYPERLINK "mailto:kuzpushk.fil9@vandex.ru" </w:instrText>
      </w:r>
      <w:r>
        <w:fldChar w:fldCharType="separate"/>
      </w:r>
      <w:r>
        <w:rPr>
          <w:rStyle w:val="Hyperlink"/>
        </w:rPr>
        <w:t>kuzpushk.fil9@vandex.ru</w:t>
      </w:r>
      <w:r>
        <w:fldChar w:fldCharType="end"/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8400" w:h="1190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18"/>
        <w:szCs w:val="1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  <w:lvl w:ilvl="1">
      <w:start w:val="1"/>
      <w:numFmt w:val="decimal"/>
      <w:lvlText w:val="%1.%2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18"/>
        <w:szCs w:val="1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">
    <w:multiLevelType w:val="multilevel"/>
    <w:lvl w:ilvl="0">
      <w:start w:val="1"/>
      <w:numFmt w:val="bullet"/>
      <w:lvlText w:val="-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18"/>
        <w:szCs w:val="1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">
    <w:multiLevelType w:val="multilevel"/>
    <w:lvl w:ilvl="0">
      <w:start w:val="1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18"/>
        <w:szCs w:val="1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  <w:lvl w:ilvl="1">
      <w:start w:val="1"/>
      <w:numFmt w:val="decimal"/>
      <w:lvlText w:val="%1.%2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18"/>
        <w:szCs w:val="1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">
    <w:multiLevelType w:val="multilevel"/>
    <w:lvl w:ilvl="0">
      <w:start w:val="3"/>
      <w:numFmt w:val="decimal"/>
      <w:lvlText w:val="4.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18"/>
        <w:szCs w:val="1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Microsoft Sans Serif" w:eastAsia="Microsoft Sans Serif" w:hAnsi="Microsoft Sans Serif" w:cs="Microsoft Sans Serif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6">
    <w:name w:val="Основной текст (2)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7">
    <w:name w:val="Основной текст (2) + Полужирный"/>
    <w:basedOn w:val="CharStyle6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8">
    <w:name w:val="Основной текст (2)"/>
    <w:basedOn w:val="CharStyle6"/>
    <w:rPr>
      <w:lang w:val="en-US" w:eastAsia="en-US" w:bidi="en-US"/>
      <w:u w:val="single"/>
      <w:w w:val="100"/>
      <w:spacing w:val="0"/>
      <w:color w:val="000000"/>
      <w:position w:val="0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jc w:val="center"/>
      <w:spacing w:after="60" w:line="0" w:lineRule="exact"/>
      <w:ind w:hanging="300"/>
    </w:pPr>
    <w:rPr>
      <w:b/>
      <w:bCs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line="0" w:lineRule="exact"/>
      <w:ind w:hanging="300"/>
    </w:pPr>
    <w:rPr>
      <w:b w:val="0"/>
      <w:bCs w:val="0"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